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1EFA49B4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02EA4FB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71FFEFD9" w14:textId="77777777" w:rsidR="00326489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02A13AAB" w14:textId="77777777" w:rsidR="00326489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ALLEGATO 4 </w:t>
      </w: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FC88AD1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D77FFEC" w14:textId="77777777" w:rsidR="00BF34F4" w:rsidRPr="002F06E7" w:rsidRDefault="00BF34F4" w:rsidP="00BF34F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2"/>
          <w:szCs w:val="24"/>
          <w:lang w:eastAsia="en-US"/>
        </w:rPr>
      </w:pP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Avvis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o pubblico per la selezione di </w:t>
      </w:r>
      <w:r w:rsidRPr="001E4D7A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Esperti e Tutor da impegnare nel progetto dal titolo </w:t>
      </w:r>
      <w:r w:rsidRPr="001E4D7A">
        <w:rPr>
          <w:rFonts w:ascii="Calibri" w:eastAsia="Calibri" w:hAnsi="Calibri" w:cs="Calibri"/>
          <w:bCs/>
          <w:i/>
          <w:iCs/>
          <w:sz w:val="22"/>
          <w:szCs w:val="24"/>
          <w:lang w:eastAsia="en-US"/>
        </w:rPr>
        <w:t>“Alla ricerca del tempo perduto”</w:t>
      </w:r>
      <w:r w:rsidRPr="001E4D7A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-  </w:t>
      </w:r>
      <w:r w:rsidRPr="001E4D7A">
        <w:rPr>
          <w:rFonts w:ascii="Calibri" w:eastAsia="Calibri" w:hAnsi="Calibri" w:cs="Calibri"/>
          <w:bCs/>
          <w:iCs/>
          <w:sz w:val="22"/>
          <w:szCs w:val="24"/>
          <w:lang w:eastAsia="en-US"/>
        </w:rPr>
        <w:t>Piano Nazionale Di Ripresa E Resilienza - Missione 4: Istruzione E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CNP: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 xml:space="preserve">M4C1I1.4-2022-981-P-14092 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CUP: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>D44D22003830006</w:t>
      </w: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50E7C466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>di ____________ (Esperto o Tutor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) 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C4456E">
        <w:rPr>
          <w:rFonts w:asciiTheme="minorHAnsi" w:eastAsia="Calibri" w:hAnsiTheme="minorHAnsi" w:cs="Calibri"/>
          <w:sz w:val="22"/>
          <w:lang w:eastAsia="en-US"/>
        </w:rPr>
        <w:t>relativa all’Avviso di selezione in oggetto indicato,</w:t>
      </w:r>
      <w:bookmarkStart w:id="0" w:name="_GoBack"/>
      <w:bookmarkEnd w:id="0"/>
      <w:r w:rsidR="00C4456E">
        <w:rPr>
          <w:rFonts w:asciiTheme="minorHAnsi" w:eastAsia="Calibri" w:hAnsiTheme="minorHAnsi" w:cs="Calibri"/>
          <w:sz w:val="22"/>
          <w:lang w:eastAsia="en-US"/>
        </w:rPr>
        <w:t xml:space="preserve">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3179" w14:textId="77777777" w:rsidR="004264B3" w:rsidRDefault="004264B3">
      <w:r>
        <w:separator/>
      </w:r>
    </w:p>
  </w:endnote>
  <w:endnote w:type="continuationSeparator" w:id="0">
    <w:p w14:paraId="7A715356" w14:textId="77777777" w:rsidR="004264B3" w:rsidRDefault="0042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??????????????¡§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8945" w14:textId="77777777" w:rsidR="004264B3" w:rsidRDefault="004264B3">
      <w:r>
        <w:separator/>
      </w:r>
    </w:p>
  </w:footnote>
  <w:footnote w:type="continuationSeparator" w:id="0">
    <w:p w14:paraId="4BFDEF32" w14:textId="77777777" w:rsidR="004264B3" w:rsidRDefault="0042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3</cp:revision>
  <cp:lastPrinted>2023-07-11T10:34:00Z</cp:lastPrinted>
  <dcterms:created xsi:type="dcterms:W3CDTF">2023-10-28T08:46:00Z</dcterms:created>
  <dcterms:modified xsi:type="dcterms:W3CDTF">2023-10-28T08:47:00Z</dcterms:modified>
</cp:coreProperties>
</file>